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bookmarkStart w:id="0" w:name="_GoBack"/>
      <w:bookmarkEnd w:id="0"/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:rsidR="005E4D03" w:rsidRPr="001A4457" w:rsidRDefault="00664BF4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B7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нормативных правовых актов относится </w:t>
      </w:r>
      <w:proofErr w:type="gramStart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 подзаконным: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А) нормативный правовой указ Президента РК;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нормативное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постановление Парламента РК;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нормативное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постановление Мажилиса Парламента РК. </w:t>
      </w:r>
    </w:p>
    <w:p w:rsidR="00533E29" w:rsidRPr="001A4457" w:rsidRDefault="00533E29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664BF4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hAnsi="Times New Roman"/>
          <w:b/>
          <w:sz w:val="24"/>
          <w:szCs w:val="24"/>
        </w:rPr>
        <w:t xml:space="preserve">2.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При признании гражданина недееспособным над ним устанавливается: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A) судебный надзор;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попечительство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опека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покровительство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BF4" w:rsidRPr="001A4457" w:rsidRDefault="00664BF4" w:rsidP="005E4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D03" w:rsidRPr="001A4457" w:rsidRDefault="00664BF4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Договор отчуждения (уступки) права выбывающего участника хозяйственного товарищества на долю в имуществе (уставном капитале) товарищества или ее части, стороной которого является физическое лицо: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заключается при присутствии не менее двух свидетелей;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подлежит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нотариальному удостоверению;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подлежит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заверению в органах юстиции;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подлежит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публикации в официальных печатных изданиях.</w:t>
      </w:r>
    </w:p>
    <w:p w:rsidR="00664BF4" w:rsidRPr="001A4457" w:rsidRDefault="00664BF4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664BF4" w:rsidP="00A42B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1A445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Договор обязательного страхования работника от несчастных случаев заключается сроком: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А) на двенадцать месяцев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с даты вступления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его в силу; 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3 года с даты вступления его в силу;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5 лет с даты вступления его в силу;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7 лет с даты вступления его в силу;</w:t>
      </w:r>
    </w:p>
    <w:p w:rsidR="005E4D03" w:rsidRPr="001A4457" w:rsidRDefault="005E4D03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664BF4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С какого момента начинает действовать авторское право?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А) с момента регистрации авторского права на произведение в уполномоченном государственном органе;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момента обнародования произведения;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момента придания произведению объективной формы, доступной для восприятия третьими лицами независимо от обнародования;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того момента, когда этого пожелает автор. </w:t>
      </w:r>
    </w:p>
    <w:p w:rsidR="00811127" w:rsidRPr="001A4457" w:rsidRDefault="00811127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664BF4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Если срок установлен для совершения какого-либо действия, оно может быть выполнено: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>А) после двадцати четырех часов последнего дня срока;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ближайший следующий рабочий день;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двадцати четырех часов последнего дня срока;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наступления часа, с которым возобновляются такие действия.</w:t>
      </w:r>
    </w:p>
    <w:p w:rsidR="00D71661" w:rsidRPr="001A4457" w:rsidRDefault="00D71661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В состав пенсионных накоплений входят: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деньги вкладчика, включающие обязательные пенсионные взносы и добровольные пенсионные взносы, инвестиционный доход, пеню и иные поступления;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деньги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вкладчика, включающие обязательные пенсионные взносы, инвестиционный доход, пеню и иные поступления;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деньги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вкладчика, включающие обязательные пенсионные взносы, обязательные профессиональные пенсионные взносы и добровольные пенсионные взносы;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D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деньги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вкладчика, включающие обязательные пенсионные взносы, обязательные профессиональные пенсионные взносы и добровольные пенсионные взносы, инвестиционный доход, пеню и иные поступления.</w:t>
      </w:r>
    </w:p>
    <w:p w:rsidR="00EA3D5F" w:rsidRPr="001A4457" w:rsidRDefault="00EA3D5F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Сумма денег, которую страхователь обязан уплатить страховщику: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страховая сумма;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страховая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премия;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страховая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выплата;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страховая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стоимость.</w:t>
      </w:r>
    </w:p>
    <w:p w:rsidR="00513EF2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Обязан ли коммерческий представитель сохранять в тайне ставшие ему известными сведения о торговых сделках?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A) да,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обязан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сохранять эти сведения и после исполнения данного ему поручения;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обязан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>, если такое положение имеет закрепление в договоре о поручении;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нет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, не обязан;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обязан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сохранять такие сведения в тайне в течение трех лет после их совершения.</w:t>
      </w:r>
    </w:p>
    <w:p w:rsidR="00513EF2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Срок действия дисциплинарного взыскания не может превышать: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А) один месяц со дня его применения;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три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месяца со дня его применения;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шесть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месяцев со дня его применения;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один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год со дня его применения.</w:t>
      </w:r>
    </w:p>
    <w:p w:rsidR="00513EF2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proofErr w:type="spellStart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Наймодатель</w:t>
      </w:r>
      <w:proofErr w:type="spellEnd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 вправе отказаться от договора найма и требовать возврата имущества, если наниматель не вносит плату за пользование имуществом более: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А) двух раз;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трех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раз;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пяти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раз;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одного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раза; </w:t>
      </w:r>
    </w:p>
    <w:p w:rsidR="009E2A96" w:rsidRPr="001A4457" w:rsidRDefault="009E2A96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A42B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A7381A" w:rsidRPr="001A4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Что не относится к общей совместной собственности?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>A) имущество акционерного общества;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имущество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крестьянского хозяйства;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приватизированное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жилище;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имущество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>, приобретенное супругами во время брака.</w:t>
      </w:r>
    </w:p>
    <w:p w:rsidR="006D5001" w:rsidRPr="001A4457" w:rsidRDefault="006D5001" w:rsidP="005E4D0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Сумма произведенного платежа, недостаточная для исполнения денежного обязательства, при отсутствии иного соглашения сторон </w:t>
      </w:r>
      <w:proofErr w:type="gramStart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погашает</w:t>
      </w:r>
      <w:proofErr w:type="gramEnd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 прежде всего: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неустойку и вознаграждение (интерес), затем - издержки кредитора по получению исполнения, а в оставшейся части - основную сумму долга;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задолженность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по основному долгу и вознаграждению (интерес), основной долг и вознаграждение (интерес) за текущий период, а в оставшейся части – неустойку и издержки кредитора по получению исполнения;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сумму долга, затем - неустойку и вознаграждение (интерес), а в оставшейся части - издержки кредитора по получению исполнения;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сумму долга, затем - издержки кредитора по получению исполнения, а в оставшейся части - неустойку и вознаграждение (интерес).</w:t>
      </w:r>
    </w:p>
    <w:p w:rsidR="006F7392" w:rsidRPr="001A4457" w:rsidRDefault="006F7392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Права, удостоверенные именной ценной бумагой, принадлежат: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профессиональному участнику рынка ценных бумаг, имеющему лицензию;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названному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в ней лицу;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ее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эмитенту (банку) или регистратору;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названному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 ней лицу, а также иным лицам по индоссаменту.</w:t>
      </w:r>
    </w:p>
    <w:p w:rsidR="005E4D03" w:rsidRPr="001A4457" w:rsidRDefault="00513EF2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В какой форме должен заключаться договор аренды транспортного средства с экипажем?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А) допускается в устной форме;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форме, если срок договора превышает один год;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письменной нотариальной форме;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письменной форме, независимо от срока его действия. </w:t>
      </w:r>
    </w:p>
    <w:p w:rsidR="009832D7" w:rsidRPr="001A4457" w:rsidRDefault="009832D7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Если иное не установлено договором о залоге, деньги, являющиеся предметом залога: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остаются во владении залогодателя;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размещаются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в банке;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хранятся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 сейфе у залогодержателя;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передаются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на хранение в ломбард.</w:t>
      </w:r>
    </w:p>
    <w:p w:rsidR="00DE49A9" w:rsidRPr="001A4457" w:rsidRDefault="00DE49A9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Уведомление об изменении условий трудового договора подается одной из сторон трудового договора и рассматривается другой стороной: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в течение трех рабочих дней со дня его подачи;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течение семи рабочих дней со дня его подачи;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течение семи календарных дней со дня его подачи;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течение пяти рабочих дней со дня его подачи.</w:t>
      </w:r>
    </w:p>
    <w:p w:rsidR="00940031" w:rsidRPr="001A4457" w:rsidRDefault="00940031" w:rsidP="00811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течение</w:t>
      </w:r>
      <w:proofErr w:type="gramEnd"/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 какого срока неиспользование товарного знака без уважительных причин может повлечь аннулирование его регистрации: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непрерывно в течение 1 года;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непрерывно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3 лет;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суммарно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 течение 5 лет;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суммарно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 течение 10 лет.   </w:t>
      </w:r>
    </w:p>
    <w:p w:rsidR="001A5243" w:rsidRPr="001A4457" w:rsidRDefault="001A524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случае молчание признается выражением воли совершить сделку: 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</w:rPr>
        <w:t>А) если это не противоречит действующему гражданскому законодательству;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молчание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ни при каких обстоятельствах не признается волей совершить сделку;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1A4457">
        <w:rPr>
          <w:rFonts w:ascii="Times New Roman" w:eastAsia="Calibri" w:hAnsi="Times New Roman" w:cs="Times New Roman"/>
          <w:bCs/>
          <w:sz w:val="24"/>
          <w:szCs w:val="24"/>
        </w:rPr>
        <w:t xml:space="preserve"> случаях, предусмотренных законодательством или соглашением сторон;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в случаях, если совершается односторонняя сделка.</w:t>
      </w:r>
    </w:p>
    <w:p w:rsidR="00E70C4E" w:rsidRPr="001A4457" w:rsidRDefault="00E70C4E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1A4457" w:rsidRDefault="00513EF2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457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5E4D03" w:rsidRPr="001A4457">
        <w:rPr>
          <w:rFonts w:ascii="Times New Roman" w:eastAsia="Calibri" w:hAnsi="Times New Roman" w:cs="Times New Roman"/>
          <w:b/>
          <w:sz w:val="24"/>
          <w:szCs w:val="24"/>
        </w:rPr>
        <w:t>Если иное не предусмотрено законодательством или договором банковского счета, банк не вправе: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4457">
        <w:rPr>
          <w:rFonts w:ascii="Times New Roman" w:eastAsia="Calibri" w:hAnsi="Times New Roman" w:cs="Times New Roman"/>
          <w:bCs/>
          <w:sz w:val="24"/>
          <w:szCs w:val="24"/>
        </w:rPr>
        <w:t>А) определять и контролировать направления использования денег клиентом и устанавливать другие, не предусмотренные законодательством ограничения;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обеспечивать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наличие денег при предъявлении требований клиента;</w:t>
      </w:r>
    </w:p>
    <w:p w:rsidR="005E4D03" w:rsidRPr="001A4457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исполнять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распоряжения третьих лиц об изъятии денег клиента, если это предусмотрено законодательными актами Республики Казахстан или договором банковского счета;</w:t>
      </w:r>
    </w:p>
    <w:p w:rsidR="005E4D03" w:rsidRPr="00A42B78" w:rsidRDefault="005E4D03" w:rsidP="005E4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45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A4457">
        <w:rPr>
          <w:rFonts w:ascii="Times New Roman" w:eastAsia="Calibri" w:hAnsi="Times New Roman" w:cs="Times New Roman"/>
          <w:sz w:val="24"/>
          <w:szCs w:val="24"/>
        </w:rPr>
        <w:t>производить</w:t>
      </w:r>
      <w:proofErr w:type="gramEnd"/>
      <w:r w:rsidRPr="001A4457">
        <w:rPr>
          <w:rFonts w:ascii="Times New Roman" w:eastAsia="Calibri" w:hAnsi="Times New Roman" w:cs="Times New Roman"/>
          <w:sz w:val="24"/>
          <w:szCs w:val="24"/>
        </w:rPr>
        <w:t xml:space="preserve"> иное банковское обслуживание клиента, применяемое в банковской практике обычаями делового оборота.</w:t>
      </w:r>
    </w:p>
    <w:p w:rsidR="00544D9E" w:rsidRPr="00A42B78" w:rsidRDefault="00544D9E" w:rsidP="005E4D03">
      <w:pPr>
        <w:spacing w:after="0" w:line="240" w:lineRule="auto"/>
        <w:jc w:val="both"/>
      </w:pPr>
    </w:p>
    <w:p w:rsidR="00544D9E" w:rsidRPr="001B3D08" w:rsidRDefault="00544D9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6E4F" w:rsidRDefault="00E70C4E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:rsidR="00544D9E" w:rsidRPr="00A42B78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eastAsia="ru-RU"/>
        </w:rPr>
      </w:pPr>
    </w:p>
    <w:p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A42B78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5E4D03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ТОО «</w:t>
      </w:r>
      <w:proofErr w:type="spell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Айбек</w:t>
      </w:r>
      <w:proofErr w:type="spell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» (далее – Покупатель) 21 февраля 2021 г. заключило договор купли-продажи с ТОО «</w:t>
      </w:r>
      <w:proofErr w:type="spell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Шигай</w:t>
      </w:r>
      <w:proofErr w:type="spell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» (далее – Продавец) на покупку ноутбуков (далее – товар) на сумму 10 млн. тенге.</w:t>
      </w:r>
      <w:proofErr w:type="gram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 Согласно условиям договора, Покупатель должен был получить товар в течение 7 дней после перечисления 100 %-ной предоплаты. За нарушение условий договора сторонами предусмотрен штраф в размере 300 000 тенге. Покупатель произвел оплату 25 февраля 2021 г., однако поставка товара была произведена лишь 9 апреля 2021 г. Помимо этого, при приемке товара Покупатель обнаружил нехватку 7 ноутбуков общей стоимостью 1,4 млн. тенге. Об этом с представителем Продавца, действовавшим по доверенности, был составлен соответствующий акт.</w:t>
      </w:r>
    </w:p>
    <w:p w:rsidR="005E4D03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Покупатель направил претензию в письменном виде к Продавцу, в которой потребовал поставить недостающий товар, а также уплатить штраф за нарушение условий договора. При этом Покупатель указал, что у Продавца есть 12 дней для допоставки, в противном случае Покупатель оставляет за собой право обратиться в суд с требованием возврата уплаченной денежной суммы и оплаты штрафа. </w:t>
      </w:r>
    </w:p>
    <w:p w:rsidR="005E4D03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E4D03" w:rsidRPr="00A42B78">
        <w:rPr>
          <w:rFonts w:ascii="Times New Roman" w:eastAsia="Calibri" w:hAnsi="Times New Roman" w:cs="Times New Roman"/>
          <w:sz w:val="24"/>
          <w:szCs w:val="24"/>
        </w:rPr>
        <w:t>Уведомление было получено Продавцом 26 апреля 2021 г. Директор ТОО «</w:t>
      </w:r>
      <w:proofErr w:type="spell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Шиғ</w:t>
      </w:r>
      <w:proofErr w:type="gram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ай</w:t>
      </w:r>
      <w:proofErr w:type="spellEnd"/>
      <w:proofErr w:type="gram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» (Продавца), считая, что нарушение обязательства перед Покупателем было вызван</w:t>
      </w:r>
      <w:r>
        <w:rPr>
          <w:rFonts w:ascii="Times New Roman" w:eastAsia="Calibri" w:hAnsi="Times New Roman" w:cs="Times New Roman"/>
          <w:sz w:val="24"/>
          <w:szCs w:val="24"/>
        </w:rPr>
        <w:t>о неправильными действиями мене</w:t>
      </w:r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джера по продажам, 21 декабря 2021 г. издал приказ о привлечении работника к дисциплинарной ответственности.  </w:t>
      </w:r>
    </w:p>
    <w:p w:rsidR="00A42B78" w:rsidRDefault="00A42B78" w:rsidP="005E4D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42B78">
        <w:rPr>
          <w:rFonts w:ascii="Times New Roman" w:eastAsia="Calibri" w:hAnsi="Times New Roman" w:cs="Times New Roman"/>
          <w:b/>
          <w:bCs/>
          <w:sz w:val="26"/>
          <w:szCs w:val="26"/>
        </w:rPr>
        <w:t>Вопросы:</w:t>
      </w:r>
    </w:p>
    <w:p w:rsidR="005E4D03" w:rsidRPr="00A42B78" w:rsidRDefault="005E4D03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1.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>Когда начинается течение срока, определяемого периодом времени? В связи с этим укажите: а) когда истекает срок для ответа Продавца на уведомление Покупателя? б) с какой даты Покупатель вправе предъявить требование об оплате штрафа?</w:t>
      </w: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2. В чем состоит суть неустойки как способа обеспечения исполнения обязательства? Какой вид неустойки установлен в договоре? </w:t>
      </w:r>
    </w:p>
    <w:p w:rsidR="005E4D03" w:rsidRPr="00A42B78" w:rsidRDefault="005E4D03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3.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proofErr w:type="gramStart"/>
      <w:r w:rsidRPr="00A42B78">
        <w:rPr>
          <w:rFonts w:ascii="Times New Roman" w:eastAsia="Calibri" w:hAnsi="Times New Roman" w:cs="Times New Roman"/>
          <w:sz w:val="24"/>
          <w:szCs w:val="24"/>
        </w:rPr>
        <w:t>течение</w:t>
      </w:r>
      <w:proofErr w:type="gramEnd"/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какого срока может быть наложено дисциплинарное взыскание на работника за совершение им дисциплинарного проступка? В связи с этим правомерно ли был привлечен к дисциплинарной ответственности работник ТОО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Шигай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5E4D03" w:rsidRPr="00A42B78" w:rsidRDefault="005E4D03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4.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 xml:space="preserve">Где должно быть зарегистрировано ТОО как субъект предпринимательской деятельности? </w:t>
      </w:r>
    </w:p>
    <w:p w:rsidR="006168BB" w:rsidRPr="00A42B78" w:rsidRDefault="006168BB" w:rsidP="006168B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55A" w:rsidRPr="00A42B78" w:rsidRDefault="0078455A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A42B78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E4D03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5 ноября 2021 г. был заключен договор поставки, согласно которому поставщик (ТОО «Кварк», </w:t>
      </w:r>
      <w:proofErr w:type="spell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останай</w:t>
      </w:r>
      <w:proofErr w:type="spell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) должен был поставить покупателю (ТДО «Омега», </w:t>
      </w:r>
      <w:proofErr w:type="spell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г.Нур</w:t>
      </w:r>
      <w:proofErr w:type="spell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-Султан) грузовой автомобиль сборки местного автопрома. Товар был заранее оплачен, грузовой автомобиль согласно указанному в договоре сроку 29 ноября 2021 г. прибыл на охраняемую стоянку, которая принадлежала ТДО «Омега». Так как машина прибыла в конце рабочего дня, представители обеих организаций договорились, что ее передачу произведут на следующий день и тогда же подпишут акт приема-передачи автомобиля.</w:t>
      </w:r>
    </w:p>
    <w:p w:rsidR="005E4D03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Однако ночью </w:t>
      </w:r>
      <w:proofErr w:type="spell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ур</w:t>
      </w:r>
      <w:proofErr w:type="spellEnd"/>
      <w:r w:rsidR="005E4D03" w:rsidRPr="00A42B78">
        <w:rPr>
          <w:rFonts w:ascii="Times New Roman" w:eastAsia="Calibri" w:hAnsi="Times New Roman" w:cs="Times New Roman"/>
          <w:sz w:val="24"/>
          <w:szCs w:val="24"/>
        </w:rPr>
        <w:t>-Султан накрыл  буран, порывы которого достигали 25 м/с. На грузовой автомобиль упала большая ветка дерева, которая повредила кабину. Представители компании-покупателя потребовали вернуть оплату за поврежденный автомобиль. Однако поставщик отказался, т.к. считал обязательство со своей стороны исполненным надлежащим образом. К тому же охраняемая стоянка находилась в зоне ответственности ТДО «Омега».  Также, по  мнению поставщика, если покупатель оплатил товар, то он уже считается собственником и несет риски по причинению вреда имуществу.</w:t>
      </w:r>
    </w:p>
    <w:p w:rsidR="005E4D03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E4D03" w:rsidRPr="00A42B78">
        <w:rPr>
          <w:rFonts w:ascii="Times New Roman" w:eastAsia="Calibri" w:hAnsi="Times New Roman" w:cs="Times New Roman"/>
          <w:sz w:val="24"/>
          <w:szCs w:val="24"/>
        </w:rPr>
        <w:t xml:space="preserve">Стороны не пришли к компромиссу и обратились в суд за разрешением спора. 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42B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Вопросы: </w:t>
      </w: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1. По общему правилу, кто несет бремя содержания и риск случайной гибели имущества? Какое решение вынесет суд?</w:t>
      </w: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2. В чем состоит отличие между двумя разновидностями хозяйственного товарищества: ТОО и</w:t>
      </w:r>
      <w:r w:rsidR="00A42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2B78">
        <w:rPr>
          <w:rFonts w:ascii="Times New Roman" w:eastAsia="Calibri" w:hAnsi="Times New Roman" w:cs="Times New Roman"/>
          <w:sz w:val="24"/>
          <w:szCs w:val="24"/>
        </w:rPr>
        <w:t>ТДО?</w:t>
      </w: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3. Содержание договора поставки. Считается ли заключенным договор поставки, если в не указан срок его действия? </w:t>
      </w:r>
    </w:p>
    <w:p w:rsidR="005E4D03" w:rsidRPr="00A42B78" w:rsidRDefault="005E4D03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4. К какому объекту гражданских прав с точки зрения 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оборотоспособности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относится автомобиль? Если бы передача вещи состоялась, но покупатель еще не произвел оплаты, мог ли покупатель распоряжаться этой вещью?</w:t>
      </w:r>
    </w:p>
    <w:p w:rsidR="006168BB" w:rsidRPr="00A42B78" w:rsidRDefault="006168BB" w:rsidP="00A42B78">
      <w:pPr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3DE9" w:rsidRPr="00A42B78" w:rsidRDefault="004A3DE9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151D6E" w:rsidRPr="00A42B78" w:rsidRDefault="00151D6E" w:rsidP="00456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42B78">
        <w:rPr>
          <w:rFonts w:ascii="Times New Roman" w:eastAsia="Calibri" w:hAnsi="Times New Roman" w:cs="Times New Roman"/>
          <w:sz w:val="24"/>
          <w:szCs w:val="24"/>
        </w:rPr>
        <w:t>19 января 2021 г. ТОО «Саян» выступило поручителем по кредитным обязательствам ТОО «Сауле», которое заключило договор банковского займа с банком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Киял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>». 5 февраля 2021 г. на общем собрании участников ТОО «Саян» было принято решение о переименовании его в ТОО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Интер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». Причиной послужило то, что в связи  с участием Республики Казахстан в Евразийском экономическом союзе расширились возможности  для заключения внешнеэкономических сделок. 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Во исполнение решения общего собрания участников о переименовании ТОО документы были предоставлены в Государственную корпорацию «Правительство для граждан», однако в перерегистрации было отказано, так как выяснилось, что под таким фирменным наименованием уже зарегистрировано другое ТОО в Национальном реестре </w:t>
      </w:r>
      <w:proofErr w:type="gramStart"/>
      <w:r w:rsidRPr="00A42B78">
        <w:rPr>
          <w:rFonts w:ascii="Times New Roman" w:eastAsia="Calibri" w:hAnsi="Times New Roman" w:cs="Times New Roman"/>
          <w:sz w:val="24"/>
          <w:szCs w:val="24"/>
        </w:rPr>
        <w:t>бизнес-идентификационных</w:t>
      </w:r>
      <w:proofErr w:type="gramEnd"/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номеров. На основании указанного, участники повторно переименовали ТОО, определив наименование – ТОО «Профит» и 10 марта 2021 г. прошли соответствующую перерегистрацию.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В связи с изменением наименования у участников переименованного ТОО возник вопрос: сохраняются ли ранее принятые обязательства за вновь переименованным ТОО «Профит», так как во всех долговых документах указывается ТОО «Саян».       </w:t>
      </w:r>
    </w:p>
    <w:p w:rsid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42B78">
        <w:rPr>
          <w:rFonts w:ascii="Times New Roman" w:eastAsia="Calibri" w:hAnsi="Times New Roman" w:cs="Times New Roman"/>
          <w:b/>
          <w:bCs/>
          <w:sz w:val="26"/>
          <w:szCs w:val="26"/>
        </w:rPr>
        <w:t>Вопросы:</w:t>
      </w:r>
    </w:p>
    <w:p w:rsidR="00A42B78" w:rsidRPr="00A42B78" w:rsidRDefault="00A42B78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1.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>Укажите, в каких случаях юридическое лицо подлежит перерегистрации?</w:t>
      </w:r>
    </w:p>
    <w:p w:rsidR="00A42B78" w:rsidRPr="00A42B78" w:rsidRDefault="00A42B78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2.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>К каким объектам гражданских прав относится фирменное наименование юридического лица? Сохранятся ли в данном случае обязательства при переименовании юридического лица?</w:t>
      </w:r>
    </w:p>
    <w:p w:rsidR="00A42B78" w:rsidRPr="00A42B78" w:rsidRDefault="00A42B78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3.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>В какой форме должны совершаться внешнеэкономические сделки?</w:t>
      </w:r>
    </w:p>
    <w:p w:rsidR="00A42B78" w:rsidRPr="00A42B78" w:rsidRDefault="00A42B78" w:rsidP="00A42B7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4.</w:t>
      </w:r>
      <w:r w:rsidRPr="00A42B78">
        <w:rPr>
          <w:rFonts w:ascii="Times New Roman" w:eastAsia="Calibri" w:hAnsi="Times New Roman" w:cs="Times New Roman"/>
          <w:sz w:val="24"/>
          <w:szCs w:val="24"/>
        </w:rPr>
        <w:tab/>
        <w:t xml:space="preserve">В чем суть поручительства как способа обеспечения исполнения обязательства? </w:t>
      </w:r>
    </w:p>
    <w:p w:rsidR="006168BB" w:rsidRPr="00A42B78" w:rsidRDefault="006168BB" w:rsidP="006168B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69A" w:rsidRPr="00A42B78" w:rsidRDefault="00AE169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151D6E" w:rsidRPr="00A42B78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42B78">
        <w:rPr>
          <w:rFonts w:ascii="Times New Roman" w:eastAsia="Calibri" w:hAnsi="Times New Roman" w:cs="Times New Roman"/>
          <w:sz w:val="24"/>
          <w:szCs w:val="24"/>
        </w:rPr>
        <w:t>15 апреля 2021 г. АО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Умит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>» (Заказчик) заключило с ТОО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Айзат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>» (Подрядчик) договор строительного подряда, по которому Подрядчик обязался построить по заданию Заказчика здание. В договоре содержалось условие о дате начала строительства, согласно которого Подрядчик обязан приступить к строительным работам не позднее 14 дней после получения от Заказчика проекта, если у Подрядчика нет по нему замечаний. Проект был получен Подрядчиком 22 апреля 2021 г.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42B78">
        <w:rPr>
          <w:rFonts w:ascii="Times New Roman" w:eastAsia="Calibri" w:hAnsi="Times New Roman" w:cs="Times New Roman"/>
          <w:sz w:val="24"/>
          <w:szCs w:val="24"/>
        </w:rPr>
        <w:t>Подрядчик, обнаружив у себя нехватку каменщиков, бетонщиков и стропальщиков,  24 апреля 2021 г. обратился к ТОО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Зере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>», в котором ТОО «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Айзат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>» обладало 100%-</w:t>
      </w:r>
      <w:proofErr w:type="spellStart"/>
      <w:r w:rsidRPr="00A42B78">
        <w:rPr>
          <w:rFonts w:ascii="Times New Roman" w:eastAsia="Calibri" w:hAnsi="Times New Roman" w:cs="Times New Roman"/>
          <w:sz w:val="24"/>
          <w:szCs w:val="24"/>
        </w:rPr>
        <w:t>ным</w:t>
      </w:r>
      <w:proofErr w:type="spellEnd"/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участием в уставном капитале, с просьбой прикомандировать к нему работников данных строительных специальностей.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 3 июня 2021 г. Заказчик направил Подрядчику запрос о ходе строительных работ и узнал, что у Подрядчика есть серьезные замечания по проекту, и без их устранения начать строительство нельзя. Заказчик указал Подрядчику, что тот обязан был сообщить заказчику о недостатках проекта и что молчание Подрядчика в данном случае является согласием на принятие проекта к работе. Подрядчик возразил, что согласно нормам гражданского законодательства молчание не признается выражением воли стороны совершить сделку.</w:t>
      </w:r>
    </w:p>
    <w:p w:rsid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2B78">
        <w:rPr>
          <w:rFonts w:ascii="Times New Roman" w:eastAsia="Calibri" w:hAnsi="Times New Roman" w:cs="Times New Roman"/>
          <w:b/>
          <w:bCs/>
          <w:sz w:val="26"/>
          <w:szCs w:val="26"/>
        </w:rPr>
        <w:t>Вопросы: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1. В чем состоит отличие договора подряда от договора возмездного оказания услуг?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2. Понятие дочерней организации. Отличие дочерней организации от филиала.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>3. Чья позиция правомерна по условиям задачи?</w:t>
      </w:r>
    </w:p>
    <w:p w:rsidR="00A42B78" w:rsidRPr="00A42B78" w:rsidRDefault="00A42B78" w:rsidP="00A42B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78">
        <w:rPr>
          <w:rFonts w:ascii="Times New Roman" w:eastAsia="Calibri" w:hAnsi="Times New Roman" w:cs="Times New Roman"/>
          <w:sz w:val="24"/>
          <w:szCs w:val="24"/>
        </w:rPr>
        <w:t xml:space="preserve">4. Возможно ли прикомандирование в данном случае? </w:t>
      </w:r>
    </w:p>
    <w:p w:rsidR="006168BB" w:rsidRPr="00A42B78" w:rsidRDefault="006168BB" w:rsidP="00A42B7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168BB" w:rsidRPr="00A42B78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B5C72"/>
    <w:rsid w:val="000C680D"/>
    <w:rsid w:val="00100707"/>
    <w:rsid w:val="00103AF1"/>
    <w:rsid w:val="00151D6E"/>
    <w:rsid w:val="00164DBE"/>
    <w:rsid w:val="00193283"/>
    <w:rsid w:val="00194202"/>
    <w:rsid w:val="001A4457"/>
    <w:rsid w:val="001A5243"/>
    <w:rsid w:val="001B3D08"/>
    <w:rsid w:val="001B6E4F"/>
    <w:rsid w:val="00205301"/>
    <w:rsid w:val="00232320"/>
    <w:rsid w:val="002511AF"/>
    <w:rsid w:val="002B7119"/>
    <w:rsid w:val="002F2F2F"/>
    <w:rsid w:val="002F693E"/>
    <w:rsid w:val="00304117"/>
    <w:rsid w:val="003A0BFF"/>
    <w:rsid w:val="00431DDD"/>
    <w:rsid w:val="0043763B"/>
    <w:rsid w:val="0045601E"/>
    <w:rsid w:val="00463467"/>
    <w:rsid w:val="004A3DE9"/>
    <w:rsid w:val="004F7FD5"/>
    <w:rsid w:val="00502D8E"/>
    <w:rsid w:val="00502E56"/>
    <w:rsid w:val="00513EF2"/>
    <w:rsid w:val="00517925"/>
    <w:rsid w:val="00533E29"/>
    <w:rsid w:val="00544D9E"/>
    <w:rsid w:val="00564CF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AED"/>
    <w:rsid w:val="00740E2A"/>
    <w:rsid w:val="00770B91"/>
    <w:rsid w:val="0078455A"/>
    <w:rsid w:val="00811127"/>
    <w:rsid w:val="008E1EDE"/>
    <w:rsid w:val="00907A65"/>
    <w:rsid w:val="00940031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84AAA"/>
    <w:rsid w:val="00BA7468"/>
    <w:rsid w:val="00BF0280"/>
    <w:rsid w:val="00C03B73"/>
    <w:rsid w:val="00C218E2"/>
    <w:rsid w:val="00CD6ACC"/>
    <w:rsid w:val="00D0307C"/>
    <w:rsid w:val="00D62A07"/>
    <w:rsid w:val="00D71661"/>
    <w:rsid w:val="00DD3C3C"/>
    <w:rsid w:val="00DE49A9"/>
    <w:rsid w:val="00E42E69"/>
    <w:rsid w:val="00E70C4E"/>
    <w:rsid w:val="00EA3D5F"/>
    <w:rsid w:val="00EC0354"/>
    <w:rsid w:val="00F2216C"/>
    <w:rsid w:val="00F23874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F7C5-3A76-47F6-99A9-D8402035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33</cp:revision>
  <dcterms:created xsi:type="dcterms:W3CDTF">2020-02-26T05:38:00Z</dcterms:created>
  <dcterms:modified xsi:type="dcterms:W3CDTF">2022-08-15T10:16:00Z</dcterms:modified>
</cp:coreProperties>
</file>